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PROGRAMA DE APOYO CURRICULAR INDIVIDUAL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P.A.C.I.</w:t>
      </w:r>
    </w:p>
    <w:p w:rsidR="00000000" w:rsidDel="00000000" w:rsidP="00000000" w:rsidRDefault="00000000" w:rsidRPr="00000000" w14:paraId="00000003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I.</w:t>
        <w:tab/>
        <w:t xml:space="preserve">IDENTIFICACIÓN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4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4"/>
        <w:gridCol w:w="638"/>
        <w:gridCol w:w="851"/>
        <w:gridCol w:w="814"/>
        <w:gridCol w:w="14"/>
        <w:gridCol w:w="2290"/>
        <w:tblGridChange w:id="0">
          <w:tblGrid>
            <w:gridCol w:w="2303"/>
            <w:gridCol w:w="2304"/>
            <w:gridCol w:w="638"/>
            <w:gridCol w:w="851"/>
            <w:gridCol w:w="814"/>
            <w:gridCol w:w="14"/>
            <w:gridCol w:w="229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ac498" w:val="clear"/>
          </w:tcPr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IDENTIFICACIÓN DEL ESTUDIANTE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rtl w:val="0"/>
              </w:rPr>
              <w:t xml:space="preserve">-Complete los antecedentes requeridos con letra clara y legible y/ o marque con una equis (X) según corresponda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y Apellidos 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Cédula de Identidad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83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9"/>
              <w:gridCol w:w="460"/>
              <w:gridCol w:w="459"/>
              <w:gridCol w:w="460"/>
              <w:tblGridChange w:id="0">
                <w:tblGrid>
                  <w:gridCol w:w="459"/>
                  <w:gridCol w:w="460"/>
                  <w:gridCol w:w="459"/>
                  <w:gridCol w:w="460"/>
                </w:tblGrid>
              </w:tblGridChange>
            </w:tblGrid>
            <w:tr>
              <w:trPr>
                <w:cantSplit w:val="0"/>
                <w:trHeight w:val="252" w:hRule="atLeast"/>
                <w:tblHeader w:val="0"/>
              </w:trPr>
              <w:tc>
                <w:tcPr>
                  <w:gridSpan w:val="4"/>
                  <w:vAlign w:val="center"/>
                </w:tcPr>
                <w:p w:rsidR="00000000" w:rsidDel="00000000" w:rsidP="00000000" w:rsidRDefault="00000000" w:rsidRPr="00000000" w14:paraId="00000013">
                  <w:pPr>
                    <w:pageBreakBefore w:val="0"/>
                    <w:jc w:val="center"/>
                    <w:rPr>
                      <w:rFonts w:ascii="Arial Narrow" w:cs="Arial Narrow" w:eastAsia="Arial Narrow" w:hAnsi="Arial Narro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8"/>
                      <w:szCs w:val="18"/>
                      <w:rtl w:val="0"/>
                    </w:rPr>
                    <w:t xml:space="preserve">Sexo</w:t>
                  </w:r>
                </w:p>
              </w:tc>
            </w:tr>
            <w:tr>
              <w:trPr>
                <w:cantSplit w:val="0"/>
                <w:trHeight w:val="25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pageBreakBefore w:val="0"/>
                    <w:jc w:val="center"/>
                    <w:rPr>
                      <w:rFonts w:ascii="Arial Narrow" w:cs="Arial Narrow" w:eastAsia="Arial Narrow" w:hAnsi="Arial Narro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8"/>
                      <w:szCs w:val="18"/>
                      <w:rtl w:val="0"/>
                    </w:rPr>
                    <w:t xml:space="preserve">F</w:t>
                  </w:r>
                </w:p>
              </w:tc>
              <w:tc>
                <w:tcPr>
                  <w:vAlign w:val="center"/>
                </w:tcPr>
                <w:bookmarkStart w:colFirst="0" w:colLast="0" w:name="bookmark=id.gjdgxs" w:id="0"/>
                <w:bookmarkEnd w:id="0"/>
                <w:p w:rsidR="00000000" w:rsidDel="00000000" w:rsidP="00000000" w:rsidRDefault="00000000" w:rsidRPr="00000000" w14:paraId="00000018">
                  <w:pPr>
                    <w:pageBreakBefore w:val="0"/>
                    <w:jc w:val="center"/>
                    <w:rPr>
                      <w:rFonts w:ascii="Arial Narrow" w:cs="Arial Narrow" w:eastAsia="Arial Narrow" w:hAnsi="Arial Narro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8"/>
                      <w:szCs w:val="1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pageBreakBefore w:val="0"/>
                    <w:jc w:val="center"/>
                    <w:rPr>
                      <w:rFonts w:ascii="Arial Narrow" w:cs="Arial Narrow" w:eastAsia="Arial Narrow" w:hAnsi="Arial Narro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sz w:val="18"/>
                      <w:szCs w:val="18"/>
                      <w:rtl w:val="0"/>
                    </w:rPr>
                    <w:t xml:space="preserve">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pageBreakBefore w:val="0"/>
                    <w:jc w:val="center"/>
                    <w:rPr>
                      <w:rFonts w:ascii="Arial Narrow" w:cs="Arial Narrow" w:eastAsia="Arial Narrow" w:hAnsi="Arial Narrow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18"/>
                      <w:szCs w:val="1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  <w:shd w:fill="ffffff" w:val="clear"/>
            <w:vAlign w:val="cente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C">
            <w:pPr>
              <w:pageBreakBefore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tcBorders>
              <w:bottom w:color="000000" w:space="0" w:sz="0" w:val="nil"/>
            </w:tcBorders>
            <w:shd w:fill="fac498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tcBorders>
              <w:bottom w:color="000000" w:space="0" w:sz="0" w:val="nil"/>
            </w:tcBorders>
            <w:shd w:fill="fac498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Edad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fac498" w:val="clear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Curso / Nivel Educativo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fac498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Repitencias: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2"/>
            <w:shd w:fill="fac498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Establecimiento Educacional</w:t>
            </w:r>
          </w:p>
        </w:tc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RBD</w:t>
            </w:r>
          </w:p>
        </w:tc>
        <w:tc>
          <w:tcPr>
            <w:gridSpan w:val="3"/>
            <w:shd w:fill="fac498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Profesor de Aula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4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7"/>
        <w:gridCol w:w="2303"/>
        <w:gridCol w:w="2304"/>
        <w:tblGridChange w:id="0">
          <w:tblGrid>
            <w:gridCol w:w="4607"/>
            <w:gridCol w:w="2303"/>
            <w:gridCol w:w="2304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gridSpan w:val="3"/>
            <w:shd w:fill="fac498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IDENTIFICACIÓN DEL PROFESIONAL QUE INFORMA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Cédula de Identidad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Cargo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ind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Duración Prevista del Informe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Fecha del Informe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Firma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II.</w:t>
        <w:tab/>
        <w:t xml:space="preserve">RESPONSABLE DE LA APLICACIÓN DEL P.A.C.I.</w:t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Ind w:w="4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59"/>
        <w:gridCol w:w="5807"/>
        <w:tblGridChange w:id="0">
          <w:tblGrid>
            <w:gridCol w:w="1985"/>
            <w:gridCol w:w="1559"/>
            <w:gridCol w:w="580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/ FIRMA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ROL Y FUNCIÓN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 Jefe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56">
            <w:pPr>
              <w:pageBreakBefore w:val="0"/>
              <w:ind w:left="176" w:hanging="284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284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Coordinación con Docente EDI y con Apoderado.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284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Realiza todas las asignaturas de lenguaje y matemáticas.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Valeria Catrileo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ind w:left="176" w:hanging="284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Profesor/a Asignatura: Lenguaje y Comunicación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6" w:right="0" w:hanging="284"/>
              <w:jc w:val="both"/>
              <w:rPr>
                <w:rFonts w:ascii="Bell MT" w:cs="Bell MT" w:eastAsia="Bell MT" w:hAnsi="Bell 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Nombre: 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Profesor/a Asignatura: Matemáticas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Nombre: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69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Profesor Especialista en </w:t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Trabajo Coordinación/Colaborativo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5" w:right="0" w:hanging="283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Coordinadora PIE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5" w:right="0" w:hanging="283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revisión PACI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Nombre: 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Profesionales Asistente de la Educación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Fonoaudiólogo, Psicólogo, Asistente Social, Terapeuta ocupacional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Nombre: </w:t>
            </w:r>
          </w:p>
        </w:tc>
        <w:tc>
          <w:tcPr>
            <w:shd w:fill="fac498" w:val="clea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Gestión de los apoyos al estudiante en atenciones individualizadas, para trabajar aspectos pedagógicos, atencionales, del lenguaje, disfunciones sensoriales, rutinas , hábitos de estudio  y otras necesidades que vayan emergiendo y requiriendo de apoyos.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III.</w:t>
        <w:tab/>
        <w:t xml:space="preserve">ANTECEDENTES RELEVANTES</w:t>
      </w:r>
    </w:p>
    <w:p w:rsidR="00000000" w:rsidDel="00000000" w:rsidP="00000000" w:rsidRDefault="00000000" w:rsidRPr="00000000" w14:paraId="0000009A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1"/>
        <w:gridCol w:w="567"/>
        <w:gridCol w:w="4106"/>
        <w:tblGridChange w:id="0">
          <w:tblGrid>
            <w:gridCol w:w="562"/>
            <w:gridCol w:w="4111"/>
            <w:gridCol w:w="567"/>
            <w:gridCol w:w="4106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Actitud de Aprendizaje del Alumno</w:t>
            </w:r>
          </w:p>
          <w:p w:rsidR="00000000" w:rsidDel="00000000" w:rsidP="00000000" w:rsidRDefault="00000000" w:rsidRPr="00000000" w14:paraId="0000009C">
            <w:pPr>
              <w:pageBreakBefore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(Escribe SI o NO, según sea el caso)</w:t>
            </w:r>
          </w:p>
        </w:tc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Contexto Familiar</w:t>
            </w:r>
          </w:p>
          <w:p w:rsidR="00000000" w:rsidDel="00000000" w:rsidP="00000000" w:rsidRDefault="00000000" w:rsidRPr="00000000" w14:paraId="0000009F">
            <w:pPr>
              <w:pageBreakBefore w:val="0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(Escribe SI o NO, según sea el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 en grupo.</w:t>
            </w:r>
          </w:p>
        </w:tc>
        <w:tc>
          <w:tcPr/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Existe un alto grado de participación y compromiso del apoderado.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Autonomía en la realización de las tareas escolares.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Existe poca participación del apoderado.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Motivación en el aprendizaje constante.</w:t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existe participación.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Motivación frente a temas de su interés.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Pautas de crianza claras.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 impulsivo.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reglas y normas se obedecen.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Atención y concentración en las tareas.</w:t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Existen altas expectativas en relación al alumno.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Rapidez en sus tareas. (logra terminarlas)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expectativas son muy bajas.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Responde frente a reforzadores sociales.</w:t>
            </w:r>
          </w:p>
        </w:tc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Observaciones: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Estabilidad emocional.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C3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Los puntos referidos al aprendizaje son difíciles de observar de acuerdo al contexto.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Siente preferencia por alguna actividad.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gusta llamar la atención del profesor.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Habla y se mueve continuamente, es muy inquieto.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Manifiesta ansiedad frente a las tareas.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Tiene tendencia para aprender mirando.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Tiene tendencia para aprender escuchando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Tiene preferencia para aprender manipulando y experimentando.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IV.</w:t>
        <w:tab/>
        <w:t xml:space="preserve">RECURSOS Y MODALIDADES DE APOYO</w:t>
      </w:r>
    </w:p>
    <w:p w:rsidR="00000000" w:rsidDel="00000000" w:rsidP="00000000" w:rsidRDefault="00000000" w:rsidRPr="00000000" w14:paraId="000000EA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Las áreas y profesionales encargados de brindar los recursos y modalidades de apoyo, el tiempo de dedicación semanal, lineamientos generales de actuación en actividades compartidas con su grupo curso y actividades específicas, serán conforme a las establecidas de acuerdo a las normativas vigentes.</w:t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ED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 nivel de Establecimiento:</w:t>
            </w:r>
          </w:p>
        </w:tc>
      </w:tr>
      <w:tr>
        <w:trPr>
          <w:cantSplit w:val="0"/>
          <w:trHeight w:val="80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El establecimiento determinará apoyos al estudiante actuando como facilitador de su aprendizaje.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Terapia Ocupacional: Se desarrollarán estrategias de apoyo en las áreas sensoriales y sociales cuando el estudiante se encuentre presente en el establecimiento, es decir, quincenalmente.</w:t>
            </w:r>
          </w:p>
        </w:tc>
      </w:tr>
    </w:tbl>
    <w:p w:rsidR="00000000" w:rsidDel="00000000" w:rsidP="00000000" w:rsidRDefault="00000000" w:rsidRPr="00000000" w14:paraId="000000F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 nivel de U.T.P.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pageBreakBefore w:val="0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Monitorear, revisar compromisos y apoyos.</w:t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 nivel de Aula:</w:t>
            </w:r>
          </w:p>
        </w:tc>
      </w:tr>
      <w:tr>
        <w:trPr>
          <w:cantSplit w:val="0"/>
          <w:trHeight w:val="996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Adecuación de número de actividades y tareas a efectuar.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Reducir las horas en pantalla, determinando la conexión a asignaturas más relevantes y terapia con profesionales PIE.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0F9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Apoyo Familia: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Espacio de apoyo psicosocial al apoderado para entregar herramientas de autocuidado y  control emocional tendientes a facilitar el proceso de crianza y potenciar la autonomía del estudiante.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Arial Narrow" w:cs="Arial Narrow" w:eastAsia="Arial Narrow" w:hAnsi="Arial Narrow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Acompañamiento y monitoreo a tratamientos médicos y farmacológicos del estudiante.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71" w:right="0" w:hanging="284"/>
              <w:jc w:val="both"/>
              <w:rPr>
                <w:rFonts w:ascii="Arial Narrow" w:cs="Arial Narrow" w:eastAsia="Arial Narrow" w:hAnsi="Arial Narrow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Terapia ocupacional: Se entregarán sugerencias y estrategias al apoderado y familia para desarrollar habilidades que permitan un adecuado desempeño y desarrollo en Raúl.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V.</w:t>
        <w:tab/>
        <w:t xml:space="preserve">PROPUESTAS DE ADAPTACIONES</w:t>
      </w:r>
    </w:p>
    <w:p w:rsidR="00000000" w:rsidDel="00000000" w:rsidP="00000000" w:rsidRDefault="00000000" w:rsidRPr="00000000" w14:paraId="000000FF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"/>
        <w:gridCol w:w="1406"/>
        <w:gridCol w:w="1023"/>
        <w:gridCol w:w="4923"/>
        <w:gridCol w:w="933"/>
        <w:tblGridChange w:id="0">
          <w:tblGrid>
            <w:gridCol w:w="1061"/>
            <w:gridCol w:w="1406"/>
            <w:gridCol w:w="1023"/>
            <w:gridCol w:w="4923"/>
            <w:gridCol w:w="93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TIPOS DE ADAPTACIONES CURRICULARES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(Marcar con una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Significativas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ageBreakBefore w:val="0"/>
              <w:jc w:val="right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 Significativa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s</w:t>
            </w:r>
          </w:p>
        </w:tc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109">
            <w:pPr>
              <w:pageBreakBefore w:val="0"/>
              <w:jc w:val="center"/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MEDIOS DE ACCESO AL CURRÍCULO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(Materiales, espacios, recursos educativos.)</w:t>
            </w:r>
          </w:p>
        </w:tc>
      </w:tr>
      <w:tr>
        <w:trPr>
          <w:cantSplit w:val="0"/>
          <w:trHeight w:val="103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F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 la asignatura de lenguaje,  se conectara en los talleres de reforzamiento de lectoescritura  miércoles y viernes </w:t>
            </w:r>
          </w:p>
          <w:p w:rsidR="00000000" w:rsidDel="00000000" w:rsidP="00000000" w:rsidRDefault="00000000" w:rsidRPr="00000000" w14:paraId="00000110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se enviará material impreso semanalmente para que pueda reforzar de manera autónoma  actividades de lecto escritura </w:t>
            </w:r>
          </w:p>
          <w:p w:rsidR="00000000" w:rsidDel="00000000" w:rsidP="00000000" w:rsidRDefault="00000000" w:rsidRPr="00000000" w14:paraId="00000111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 comprensión lectora, la docente o el apoderado deberá leer el texto al estudiantes y él responder preguntas de forma oral </w:t>
            </w:r>
          </w:p>
          <w:p w:rsidR="00000000" w:rsidDel="00000000" w:rsidP="00000000" w:rsidRDefault="00000000" w:rsidRPr="00000000" w14:paraId="00000112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 la asignatura de matemática solo trabajará en la clase online y no tendrá tareas extras fuera del horario sincronico </w:t>
            </w:r>
          </w:p>
          <w:p w:rsidR="00000000" w:rsidDel="00000000" w:rsidP="00000000" w:rsidRDefault="00000000" w:rsidRPr="00000000" w14:paraId="00000113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 las asignaturas de cs. naturales e historia, el estudiante participará de la clase sincrónica y solo deberá hacer una actividad en horario asincrónico por unidad, esta actividad se informará personalmente al apoderado </w:t>
            </w:r>
          </w:p>
          <w:p w:rsidR="00000000" w:rsidDel="00000000" w:rsidP="00000000" w:rsidRDefault="00000000" w:rsidRPr="00000000" w14:paraId="00000114">
            <w:pPr>
              <w:pageBreakBefore w:val="0"/>
              <w:numPr>
                <w:ilvl w:val="0"/>
                <w:numId w:val="10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 las asignaturas de tecnología y artes sólo deberá cumplir con una actividad por trimestre </w:t>
            </w:r>
          </w:p>
          <w:p w:rsidR="00000000" w:rsidDel="00000000" w:rsidP="00000000" w:rsidRDefault="00000000" w:rsidRPr="00000000" w14:paraId="00000115">
            <w:pPr>
              <w:pageBreakBefore w:val="0"/>
              <w:ind w:left="0" w:firstLine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ind w:left="0" w:firstLine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TIPO DE ADAPTACION CURRICULAR 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(Marcar con una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22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Adaptación de los Objetivos y Contenidos de Aprendizaje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Priorizar por determinados objetivos.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Cambiar la temporalización de los objetivos.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Desglosar objetivos en metas más pequeñas.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Introducir objetivos o contenidos.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Ampliar el nivel de exigencia del objetivo.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Eliminar determinados Contenidos.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Simplificar los objetivos.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Entrega de Contenidos en subsector de: Lenguaje y Comunicación – Matemáticas.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4F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Objetivos</w:t>
            </w: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 de 1° básico </w:t>
            </w:r>
          </w:p>
          <w:p w:rsidR="00000000" w:rsidDel="00000000" w:rsidP="00000000" w:rsidRDefault="00000000" w:rsidRPr="00000000" w14:paraId="00000150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Lenguaje y Comunicaciones </w:t>
            </w:r>
          </w:p>
          <w:p w:rsidR="00000000" w:rsidDel="00000000" w:rsidP="00000000" w:rsidRDefault="00000000" w:rsidRPr="00000000" w14:paraId="00000151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OA 2: </w:t>
            </w: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rtl w:val="0"/>
              </w:rPr>
              <w:t xml:space="preserve">Reconocer que las palabras son unidades de significado separadas por espacios en el texto escrito.</w:t>
            </w:r>
          </w:p>
          <w:p w:rsidR="00000000" w:rsidDel="00000000" w:rsidP="00000000" w:rsidRDefault="00000000" w:rsidRPr="00000000" w14:paraId="00000152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  <w:rtl w:val="0"/>
              </w:rPr>
              <w:t xml:space="preserve">OA 3: Identificar los sonidos que componen las palabras (conciencia fonológica), reconociendo, separando y combinando sus fonemas y sílabas.</w:t>
            </w:r>
          </w:p>
          <w:p w:rsidR="00000000" w:rsidDel="00000000" w:rsidP="00000000" w:rsidRDefault="00000000" w:rsidRPr="00000000" w14:paraId="00000153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  <w:rtl w:val="0"/>
              </w:rPr>
              <w:t xml:space="preserve">OA 4: Leer palabras aisladas y en contexto, aplicando su conocimiento de la correspondencia letra-sonido en diferentes combinaciones: sílaba directa, indirecta o compleja y dígrafos rr-ll-ch-qu.</w:t>
            </w:r>
          </w:p>
          <w:p w:rsidR="00000000" w:rsidDel="00000000" w:rsidP="00000000" w:rsidRDefault="00000000" w:rsidRPr="00000000" w14:paraId="00000154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  <w:rtl w:val="0"/>
              </w:rPr>
              <w:t xml:space="preserve">OA 5: Leer textos breves en voz alta para adquirir fluidez: pronunciando cada palabra con precisión, aunque se autocorrijan en algunas ocasiones; respetando el punto seguido y el punto aparte, y leyendo palabra a palabra.</w:t>
            </w:r>
          </w:p>
          <w:p w:rsidR="00000000" w:rsidDel="00000000" w:rsidP="00000000" w:rsidRDefault="00000000" w:rsidRPr="00000000" w14:paraId="00000155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highlight w:val="white"/>
                <w:rtl w:val="0"/>
              </w:rPr>
              <w:t xml:space="preserve">OA 15: Escribir con letra clara, separando las palabras con un espacio para que puedan ser leídas por otros con </w:t>
            </w:r>
            <w:r w:rsidDel="00000000" w:rsidR="00000000" w:rsidRPr="00000000">
              <w:rPr>
                <w:rFonts w:ascii="Bell MT" w:cs="Bell MT" w:eastAsia="Bell MT" w:hAnsi="Bell MT"/>
                <w:color w:val="4d4d4d"/>
                <w:sz w:val="22"/>
                <w:szCs w:val="22"/>
                <w:highlight w:val="white"/>
                <w:rtl w:val="0"/>
              </w:rPr>
              <w:t xml:space="preserve">facilidad.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spacing w:after="240" w:before="240" w:lineRule="auto"/>
              <w:jc w:val="both"/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color w:val="4d4d4d"/>
                <w:sz w:val="22"/>
                <w:szCs w:val="22"/>
                <w:rtl w:val="0"/>
              </w:rPr>
              <w:t xml:space="preserve">OA 18: Comprender textos orales (explicaciones, instrucciones, relatos, anécdotas, etc.) para obtener información y desarrollar su curiosidad por el mundo: estableciendo conexiones con sus propias experiencias; visualizando lo que se describe en el texto; formulando preguntas para obtener información adicional y aclarar dudas; respondiendo preguntas abiertas; formulando una opinión sobre lo escuchado.</w:t>
            </w:r>
          </w:p>
          <w:p w:rsidR="00000000" w:rsidDel="00000000" w:rsidP="00000000" w:rsidRDefault="00000000" w:rsidRPr="00000000" w14:paraId="00000157">
            <w:pPr>
              <w:pageBreakBefore w:val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5C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Adaptaciones Metodológicas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 técnica que estimulen la experiencia, reflexión y expresión.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actividades con distintos grados de exigencia y diferentes posibilidades de ejecución.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juegos y actividades recreativas.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Realizar actividades que estimulen el autocontrol.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que estimulen la ayuda y cooperación entre niños.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Utilización de estrategias que favorezcan la motivación y el aprendizaje significativo.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para centrar y mantener la atención.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Utilizar variadas formas de agrupamiento al interior del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ac498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Estrategias  y/o Metodología: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Entrega de instrucciones breves.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Otorgar mayor tiempo para terminar la tarea.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Favorecer la segmentación de actividades (pasos cortos y concretos) y realizar pausas activas (sensorial y propiocepción) dentro del aula.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"/>
        <w:gridCol w:w="8285"/>
        <w:tblGridChange w:id="0">
          <w:tblGrid>
            <w:gridCol w:w="1061"/>
            <w:gridCol w:w="828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9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ADAPTACIÓN DE LOS MATERIALES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 relación a la Presentación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Cambios en el tipo o tamaño de letra.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Variación de color de las grafías.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Incorporar esquemas, gráficos,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Incorporar dibujos que ayuden a la comprensión.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Dejar más espacios entre líneas.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Otro: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escoge otro, indique cuál)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Concretizar la información verbal entregada por medio de dibujos y/o esquemas.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 relación a los Contenidos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Simplificar, reemplazando algunos términos por sinónimos.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Explicaciones más simples y concretas.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Suprimir o modificar aquellas actividades que no se ajusten a la comprensión del alumno.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ind w:right="-56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Modificar aquellas actividades a un nivel más simple.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Ampliar a través de explicaciones adicionales.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Otro: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escoge otro, indique cuál)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Otorgar a través de reforzamientos, más tiempo del necesario para lograr el aprendizaje de los contenidos no logrados.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En relación a la Evaluación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Otorgará más tiempo para responder las evaluaciones escritas.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Asignar mayor puntaje a ejercicios que el alumno pueda realizar.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Durante la evaluación explicará las instrucciones en forma personalizada.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x☐</w:t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ind w:right="-56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Realizar un trabajo para complementarlo con la evaluación.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Durante la evaluación hacer corrección de errores.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☐x</w:t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Utilizar material concreto y de apoyo durante las evaluaciones.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Monitorear el desarrollo de la evaluación y no permitir que esté incompleta.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evaluar negativamente errores caligráficos.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ac498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Otro: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(Si escoge otro, indique cuál)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Realizar evaluaciones de manera oral , momentáneamente el estudiante no logra el proceso de aprendizaje de la lecto escritura.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ind w:left="567" w:hanging="567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VI.</w:t>
        <w:tab/>
        <w:t xml:space="preserve">OTROS</w:t>
      </w:r>
    </w:p>
    <w:p w:rsidR="00000000" w:rsidDel="00000000" w:rsidP="00000000" w:rsidRDefault="00000000" w:rsidRPr="00000000" w14:paraId="000001D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COLABORACIÓN LA FAMILIA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(Aula, nivel, ciclo o unidad educativa)</w:t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(Objetivos a trabajar en el ámbito familiar) 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left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Promover un espacio de trabajo con la familia que favorezca conductas de autonomía en el estudiante.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left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Determinar compromisos y metas pequeñas con la familia para que apoye al estudiante.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left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Trabajar la organización del trabajo con el estudiante en casa.</w:t>
            </w:r>
          </w:p>
        </w:tc>
      </w:tr>
    </w:tbl>
    <w:p w:rsidR="00000000" w:rsidDel="00000000" w:rsidP="00000000" w:rsidRDefault="00000000" w:rsidRPr="00000000" w14:paraId="000001D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498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CRITERIOS DE EVALUACIÓN Y PROMOCIÓN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(Los criterios y orientaciones generales para la evaluación de los logros de aprendizaje y promocionar al estudiante de curso o nivel educativo)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left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El estudiante será promovido al siguiente nivel de acuerdo al decreto 83 de adecuación curricular.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left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Es determinante la adquisición del proceso lector durante el año 2021.</w:t>
            </w:r>
          </w:p>
        </w:tc>
      </w:tr>
    </w:tbl>
    <w:p w:rsidR="00000000" w:rsidDel="00000000" w:rsidP="00000000" w:rsidRDefault="00000000" w:rsidRPr="00000000" w14:paraId="000001E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46.0" w:type="dxa"/>
        <w:jc w:val="left"/>
        <w:tblInd w:w="45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6"/>
        <w:tblGridChange w:id="0">
          <w:tblGrid>
            <w:gridCol w:w="9346"/>
          </w:tblGrid>
        </w:tblGridChange>
      </w:tblGrid>
      <w:tr>
        <w:trPr>
          <w:cantSplit w:val="0"/>
          <w:tblHeader w:val="0"/>
        </w:trPr>
        <w:tc>
          <w:tcPr>
            <w:shd w:fill="fac79c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SEGUIMIENTO DEL P.A.C.I.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(Análisis de las medidas y acciones de apoyo implementadas y sus efectos. Revición de las Necesidades educativas Especiales establecidas y redefinidas de las decisiones adoptadas si es necesario en función del/la alumno/a.)</w:t>
            </w:r>
          </w:p>
          <w:p w:rsidR="00000000" w:rsidDel="00000000" w:rsidP="00000000" w:rsidRDefault="00000000" w:rsidRPr="00000000" w14:paraId="000001EA">
            <w:pPr>
              <w:pageBreakBefore w:val="0"/>
              <w:numPr>
                <w:ilvl w:val="0"/>
                <w:numId w:val="3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cierre trimestral.</w:t>
            </w:r>
          </w:p>
          <w:p w:rsidR="00000000" w:rsidDel="00000000" w:rsidP="00000000" w:rsidRDefault="00000000" w:rsidRPr="00000000" w14:paraId="000001EB">
            <w:pPr>
              <w:pageBreakBefore w:val="0"/>
              <w:numPr>
                <w:ilvl w:val="0"/>
                <w:numId w:val="3"/>
              </w:numPr>
              <w:ind w:left="720" w:hanging="360"/>
              <w:jc w:val="both"/>
              <w:rPr>
                <w:rFonts w:ascii="Bell MT" w:cs="Bell MT" w:eastAsia="Bell MT" w:hAnsi="Bell MT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2"/>
                <w:szCs w:val="22"/>
                <w:rtl w:val="0"/>
              </w:rPr>
              <w:t xml:space="preserve">análisis de sus avances y toma de decisiones trimestrales con todo el equipo.</w:t>
            </w:r>
          </w:p>
        </w:tc>
      </w:tr>
      <w:tr>
        <w:trPr>
          <w:cantSplit w:val="0"/>
          <w:trHeight w:val="175" w:hRule="atLeast"/>
          <w:tblHeader w:val="0"/>
        </w:trPr>
        <w:tc>
          <w:tcPr>
            <w:shd w:fill="fac79c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Otros:</w:t>
            </w:r>
          </w:p>
        </w:tc>
      </w:tr>
      <w:tr>
        <w:trPr>
          <w:cantSplit w:val="0"/>
          <w:trHeight w:val="1248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313" w:right="0" w:hanging="313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46.0" w:type="dxa"/>
        <w:jc w:val="left"/>
        <w:tblInd w:w="459.00000000000006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5"/>
        <w:gridCol w:w="282"/>
        <w:gridCol w:w="2552"/>
        <w:gridCol w:w="281"/>
        <w:gridCol w:w="3116"/>
        <w:tblGridChange w:id="0">
          <w:tblGrid>
            <w:gridCol w:w="3115"/>
            <w:gridCol w:w="282"/>
            <w:gridCol w:w="2552"/>
            <w:gridCol w:w="281"/>
            <w:gridCol w:w="3116"/>
          </w:tblGrid>
        </w:tblGridChange>
      </w:tblGrid>
      <w:tr>
        <w:trPr>
          <w:cantSplit w:val="0"/>
          <w:trHeight w:val="1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F">
            <w:pPr>
              <w:pageBreakBefore w:val="0"/>
              <w:tabs>
                <w:tab w:val="center" w:leader="none" w:pos="4419"/>
                <w:tab w:val="right" w:leader="none" w:pos="8838"/>
              </w:tabs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i w:val="1"/>
                <w:sz w:val="20"/>
                <w:szCs w:val="20"/>
                <w:rtl w:val="0"/>
              </w:rPr>
              <w:t xml:space="preserve">Profesora Jefe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Fonoaudióloga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ell MT" w:cs="Bell MT" w:eastAsia="Bell MT" w:hAnsi="Bell MT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Profesora de Educación Diferencial</w:t>
            </w:r>
          </w:p>
        </w:tc>
      </w:tr>
    </w:tbl>
    <w:p w:rsidR="00000000" w:rsidDel="00000000" w:rsidP="00000000" w:rsidRDefault="00000000" w:rsidRPr="00000000" w14:paraId="00000202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276" w:top="1417" w:left="1276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Bell M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8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Ley 20.201 – Decreto 170/2010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-107314</wp:posOffset>
          </wp:positionH>
          <wp:positionV relativeFrom="paragraph">
            <wp:posOffset>-167639</wp:posOffset>
          </wp:positionV>
          <wp:extent cx="685800" cy="633095"/>
          <wp:effectExtent b="0" l="0" r="0" t="0"/>
          <wp:wrapSquare wrapText="bothSides" distB="0" distT="0" distL="114300" distR="114300"/>
          <wp:docPr descr="Logo actualizado" id="4" name="image1.png"/>
          <a:graphic>
            <a:graphicData uri="http://schemas.openxmlformats.org/drawingml/2006/picture">
              <pic:pic>
                <pic:nvPicPr>
                  <pic:cNvPr descr="Logo actualizado" id="0" name="image1.png"/>
                  <pic:cNvPicPr preferRelativeResize="0"/>
                </pic:nvPicPr>
                <pic:blipFill>
                  <a:blip r:embed="rId1"/>
                  <a:srcRect b="64632" l="0" r="71407" t="0"/>
                  <a:stretch>
                    <a:fillRect/>
                  </a:stretch>
                </pic:blipFill>
                <pic:spPr>
                  <a:xfrm>
                    <a:off x="0" y="0"/>
                    <a:ext cx="685800" cy="633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Evaluación Diagnóstica Integral de Necesidades Educativas Especiales</w:t>
    </w:r>
  </w:p>
  <w:p w:rsidR="00000000" w:rsidDel="00000000" w:rsidP="00000000" w:rsidRDefault="00000000" w:rsidRPr="00000000" w14:paraId="000002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🢣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10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→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413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41413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14139"/>
  </w:style>
  <w:style w:type="paragraph" w:styleId="Piedepgina">
    <w:name w:val="footer"/>
    <w:basedOn w:val="Normal"/>
    <w:link w:val="PiedepginaCar"/>
    <w:uiPriority w:val="99"/>
    <w:unhideWhenUsed w:val="1"/>
    <w:rsid w:val="0041413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14139"/>
  </w:style>
  <w:style w:type="paragraph" w:styleId="Sangradetextonormal">
    <w:name w:val="Body Text Indent"/>
    <w:basedOn w:val="Normal"/>
    <w:link w:val="SangradetextonormalCar"/>
    <w:semiHidden w:val="1"/>
    <w:rsid w:val="00414139"/>
    <w:pPr>
      <w:spacing w:after="120"/>
      <w:ind w:left="283"/>
    </w:pPr>
  </w:style>
  <w:style w:type="character" w:styleId="SangradetextonormalCar" w:customStyle="1">
    <w:name w:val="Sangría de texto normal Car"/>
    <w:basedOn w:val="Fuentedeprrafopredeter"/>
    <w:link w:val="Sangradetextonormal"/>
    <w:semiHidden w:val="1"/>
    <w:rsid w:val="00414139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uiPriority w:val="39"/>
    <w:rsid w:val="004141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D36D9"/>
    <w:pPr>
      <w:suppressAutoHyphens w:val="1"/>
      <w:spacing w:after="200" w:line="276" w:lineRule="auto"/>
      <w:ind w:left="720"/>
      <w:contextualSpacing w:val="1"/>
    </w:pPr>
    <w:rPr>
      <w:rFonts w:ascii="Calibri" w:cs="Calibri" w:eastAsia="Calibri" w:hAnsi="Calibri"/>
      <w:sz w:val="22"/>
      <w:szCs w:val="22"/>
      <w:lang w:eastAsia="zh-C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23677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23677"/>
    <w:rPr>
      <w:rFonts w:ascii="Segoe UI" w:cs="Segoe UI" w:eastAsia="Times New Roman" w:hAnsi="Segoe UI"/>
      <w:sz w:val="18"/>
      <w:szCs w:val="18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BellMT-boldItalic.ttf"/><Relationship Id="rId9" Type="http://schemas.openxmlformats.org/officeDocument/2006/relationships/font" Target="fonts/BellMT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BellMT-regular.ttf"/><Relationship Id="rId8" Type="http://schemas.openxmlformats.org/officeDocument/2006/relationships/font" Target="fonts/BellM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rE7Jb5AQiljCuUCE0R67vAr5A==">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2019-05-06T19:45:00Z</dcterms:created>
  <dc:creator>Alumno</dc:creator>
</cp:coreProperties>
</file>